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4BA38" w14:textId="77777777" w:rsidR="00917F01" w:rsidRPr="008E329A" w:rsidRDefault="00917F01" w:rsidP="00917F01">
      <w:pPr>
        <w:pStyle w:val="Heading1a"/>
        <w:keepNext w:val="0"/>
        <w:keepLines w:val="0"/>
        <w:tabs>
          <w:tab w:val="clear" w:pos="-720"/>
        </w:tabs>
        <w:suppressAutoHyphens w:val="0"/>
        <w:rPr>
          <w:bCs/>
          <w:smallCaps w:val="0"/>
        </w:rPr>
      </w:pPr>
    </w:p>
    <w:p w14:paraId="731BD372" w14:textId="494B2EB6" w:rsidR="007B35F8" w:rsidRDefault="007B35F8" w:rsidP="00917F01">
      <w:pPr>
        <w:pStyle w:val="Heading1a"/>
        <w:keepNext w:val="0"/>
        <w:keepLines w:val="0"/>
        <w:tabs>
          <w:tab w:val="clear" w:pos="-720"/>
        </w:tabs>
        <w:suppressAutoHyphens w:val="0"/>
        <w:rPr>
          <w:bCs/>
          <w:smallCaps w:val="0"/>
          <w:sz w:val="44"/>
          <w:szCs w:val="44"/>
        </w:rPr>
      </w:pPr>
      <w:r w:rsidRPr="007B35F8">
        <w:rPr>
          <w:bCs/>
          <w:smallCaps w:val="0"/>
          <w:sz w:val="44"/>
          <w:szCs w:val="44"/>
        </w:rPr>
        <w:t>Specific Procurement Notice</w:t>
      </w:r>
    </w:p>
    <w:p w14:paraId="47A0EAA3" w14:textId="77777777" w:rsidR="007B35F8" w:rsidRDefault="007B35F8" w:rsidP="00917F01">
      <w:pPr>
        <w:pStyle w:val="Heading1a"/>
        <w:keepNext w:val="0"/>
        <w:keepLines w:val="0"/>
        <w:tabs>
          <w:tab w:val="clear" w:pos="-720"/>
        </w:tabs>
        <w:suppressAutoHyphens w:val="0"/>
        <w:rPr>
          <w:bCs/>
          <w:smallCaps w:val="0"/>
          <w:sz w:val="44"/>
          <w:szCs w:val="44"/>
        </w:rPr>
      </w:pPr>
    </w:p>
    <w:p w14:paraId="6E08FA24" w14:textId="33C6F7C3" w:rsidR="00917F01" w:rsidRPr="008E329A" w:rsidRDefault="00917F01" w:rsidP="00917F01">
      <w:pPr>
        <w:pStyle w:val="Heading1a"/>
        <w:keepNext w:val="0"/>
        <w:keepLines w:val="0"/>
        <w:tabs>
          <w:tab w:val="clear" w:pos="-720"/>
        </w:tabs>
        <w:suppressAutoHyphens w:val="0"/>
        <w:rPr>
          <w:bCs/>
          <w:smallCaps w:val="0"/>
          <w:sz w:val="44"/>
          <w:szCs w:val="44"/>
        </w:rPr>
      </w:pPr>
      <w:r w:rsidRPr="008E329A">
        <w:rPr>
          <w:bCs/>
          <w:smallCaps w:val="0"/>
          <w:sz w:val="44"/>
          <w:szCs w:val="44"/>
        </w:rPr>
        <w:t>Request for Bids</w:t>
      </w:r>
    </w:p>
    <w:p w14:paraId="69712465" w14:textId="77777777" w:rsidR="00917F01" w:rsidRPr="008E329A" w:rsidRDefault="00917F01" w:rsidP="00917F01">
      <w:pPr>
        <w:pStyle w:val="Heading1a"/>
        <w:keepNext w:val="0"/>
        <w:keepLines w:val="0"/>
        <w:tabs>
          <w:tab w:val="clear" w:pos="-720"/>
        </w:tabs>
        <w:suppressAutoHyphens w:val="0"/>
        <w:rPr>
          <w:bCs/>
          <w:smallCaps w:val="0"/>
          <w:sz w:val="44"/>
          <w:szCs w:val="44"/>
        </w:rPr>
      </w:pPr>
      <w:r w:rsidRPr="008E329A">
        <w:rPr>
          <w:bCs/>
          <w:smallCaps w:val="0"/>
          <w:sz w:val="44"/>
          <w:szCs w:val="44"/>
        </w:rPr>
        <w:t>Goods</w:t>
      </w:r>
    </w:p>
    <w:p w14:paraId="348E377F" w14:textId="11C1AB0C" w:rsidR="00917F01" w:rsidRPr="008E329A" w:rsidRDefault="00917F01" w:rsidP="00917F01">
      <w:pPr>
        <w:pStyle w:val="Heading1a"/>
        <w:keepNext w:val="0"/>
        <w:keepLines w:val="0"/>
        <w:tabs>
          <w:tab w:val="clear" w:pos="-720"/>
        </w:tabs>
        <w:suppressAutoHyphens w:val="0"/>
        <w:spacing w:before="120"/>
        <w:rPr>
          <w:bCs/>
          <w:smallCaps w:val="0"/>
          <w:sz w:val="28"/>
          <w:szCs w:val="28"/>
        </w:rPr>
      </w:pPr>
      <w:r w:rsidRPr="008E329A">
        <w:rPr>
          <w:bCs/>
          <w:smallCaps w:val="0"/>
          <w:sz w:val="28"/>
          <w:szCs w:val="28"/>
        </w:rPr>
        <w:t>(</w:t>
      </w:r>
      <w:r w:rsidR="007B35F8">
        <w:rPr>
          <w:bCs/>
          <w:smallCaps w:val="0"/>
          <w:sz w:val="28"/>
          <w:szCs w:val="28"/>
        </w:rPr>
        <w:t>Two</w:t>
      </w:r>
      <w:r w:rsidR="00244FA6" w:rsidRPr="004A2C5F">
        <w:rPr>
          <w:bCs/>
          <w:smallCaps w:val="0"/>
          <w:sz w:val="28"/>
          <w:szCs w:val="28"/>
        </w:rPr>
        <w:t>-Envelope Bidding Process</w:t>
      </w:r>
      <w:r w:rsidRPr="008E329A">
        <w:rPr>
          <w:bCs/>
          <w:smallCaps w:val="0"/>
          <w:sz w:val="28"/>
          <w:szCs w:val="28"/>
        </w:rPr>
        <w:t>)</w:t>
      </w:r>
    </w:p>
    <w:p w14:paraId="4EF3BFD4" w14:textId="77777777" w:rsidR="00917F01" w:rsidRPr="008E329A" w:rsidRDefault="00917F01" w:rsidP="00917F01">
      <w:pPr>
        <w:pStyle w:val="Heading1a"/>
        <w:keepNext w:val="0"/>
        <w:keepLines w:val="0"/>
        <w:tabs>
          <w:tab w:val="clear" w:pos="-720"/>
        </w:tabs>
        <w:suppressAutoHyphens w:val="0"/>
        <w:rPr>
          <w:bCs/>
          <w:smallCaps w:val="0"/>
        </w:rPr>
      </w:pPr>
    </w:p>
    <w:p w14:paraId="781306CC" w14:textId="315D493C" w:rsidR="00917F01" w:rsidRPr="00917F01" w:rsidRDefault="00917F01" w:rsidP="00917F01">
      <w:pPr>
        <w:suppressAutoHyphens/>
        <w:spacing w:after="60"/>
        <w:rPr>
          <w:b/>
          <w:bCs/>
          <w:spacing w:val="-2"/>
          <w:u w:val="single"/>
        </w:rPr>
      </w:pPr>
      <w:r w:rsidRPr="008E329A">
        <w:rPr>
          <w:b/>
          <w:spacing w:val="-2"/>
        </w:rPr>
        <w:t>Country:</w:t>
      </w:r>
      <w:r w:rsidRPr="008E329A">
        <w:t xml:space="preserve"> </w:t>
      </w:r>
      <w:r w:rsidRPr="00917F01">
        <w:rPr>
          <w:b/>
          <w:bCs/>
          <w:u w:val="single"/>
        </w:rPr>
        <w:t>African Union.</w:t>
      </w:r>
    </w:p>
    <w:p w14:paraId="0CF8B7B3" w14:textId="40881EFD" w:rsidR="00917F01" w:rsidRPr="00917F01" w:rsidRDefault="00917F01" w:rsidP="00917F01">
      <w:pPr>
        <w:tabs>
          <w:tab w:val="left" w:pos="6660"/>
        </w:tabs>
        <w:suppressAutoHyphens/>
        <w:spacing w:after="60"/>
        <w:rPr>
          <w:u w:val="single"/>
        </w:rPr>
      </w:pPr>
      <w:r w:rsidRPr="008E329A">
        <w:rPr>
          <w:b/>
        </w:rPr>
        <w:t>Name of Project:</w:t>
      </w:r>
      <w:r w:rsidRPr="008E329A">
        <w:rPr>
          <w:spacing w:val="-2"/>
        </w:rPr>
        <w:t xml:space="preserve"> </w:t>
      </w:r>
      <w:r w:rsidRPr="00917F01">
        <w:rPr>
          <w:b/>
          <w:iCs/>
          <w:u w:val="single"/>
        </w:rPr>
        <w:t>A</w:t>
      </w:r>
      <w:r w:rsidRPr="00917F01">
        <w:rPr>
          <w:b/>
          <w:bCs/>
          <w:u w:val="single"/>
        </w:rPr>
        <w:t>frica Centres for Disease Control Support Program to Combat Current and Future Public Health Threats Project (P178633)</w:t>
      </w:r>
    </w:p>
    <w:p w14:paraId="3CABFD9B" w14:textId="4DCBA1F0" w:rsidR="00917F01" w:rsidRPr="008E329A" w:rsidRDefault="00917F01" w:rsidP="00917F01">
      <w:pPr>
        <w:suppressAutoHyphens/>
        <w:spacing w:after="60"/>
      </w:pPr>
      <w:r w:rsidRPr="008E329A">
        <w:rPr>
          <w:b/>
        </w:rPr>
        <w:t>Contract Title:</w:t>
      </w:r>
      <w:r w:rsidRPr="008E329A">
        <w:t xml:space="preserve"> </w:t>
      </w:r>
      <w:r w:rsidR="005A27BC" w:rsidRPr="005A27BC">
        <w:rPr>
          <w:b/>
          <w:bCs/>
          <w:u w:val="single"/>
        </w:rPr>
        <w:t xml:space="preserve">Supply, Delivery, and Installation of Laboratory Equipment </w:t>
      </w:r>
      <w:r w:rsidR="007B35F8">
        <w:rPr>
          <w:b/>
          <w:bCs/>
          <w:u w:val="single"/>
        </w:rPr>
        <w:t>to</w:t>
      </w:r>
      <w:r w:rsidR="007B35F8" w:rsidRPr="005A27BC">
        <w:rPr>
          <w:b/>
          <w:bCs/>
          <w:u w:val="single"/>
        </w:rPr>
        <w:t xml:space="preserve"> </w:t>
      </w:r>
      <w:r w:rsidR="005A27BC" w:rsidRPr="005A27BC">
        <w:rPr>
          <w:b/>
          <w:bCs/>
          <w:u w:val="single"/>
        </w:rPr>
        <w:t>the Africa CDC</w:t>
      </w:r>
    </w:p>
    <w:p w14:paraId="2D2D0A43" w14:textId="36D06A55" w:rsidR="00917F01" w:rsidRPr="008E329A" w:rsidRDefault="00917F01" w:rsidP="00917F01">
      <w:pPr>
        <w:suppressAutoHyphens/>
        <w:spacing w:after="60"/>
      </w:pPr>
      <w:r w:rsidRPr="008E329A">
        <w:rPr>
          <w:b/>
        </w:rPr>
        <w:t>Grant No.:</w:t>
      </w:r>
      <w:r w:rsidRPr="00917F01">
        <w:t xml:space="preserve"> </w:t>
      </w:r>
      <w:r w:rsidRPr="00917F01">
        <w:rPr>
          <w:b/>
          <w:bCs/>
          <w:u w:val="single"/>
        </w:rPr>
        <w:t>IDA-E1110</w:t>
      </w:r>
      <w:r w:rsidR="004244F0">
        <w:rPr>
          <w:b/>
          <w:bCs/>
          <w:u w:val="single"/>
        </w:rPr>
        <w:t xml:space="preserve"> and IDA – D5260</w:t>
      </w:r>
    </w:p>
    <w:p w14:paraId="33EF75D8" w14:textId="6D35F290" w:rsidR="00917F01" w:rsidRPr="008E329A" w:rsidRDefault="00917F01" w:rsidP="00917F01">
      <w:pPr>
        <w:suppressAutoHyphens/>
        <w:spacing w:after="60"/>
        <w:rPr>
          <w:spacing w:val="-2"/>
        </w:rPr>
      </w:pPr>
      <w:r w:rsidRPr="008E329A">
        <w:rPr>
          <w:b/>
          <w:spacing w:val="-2"/>
        </w:rPr>
        <w:t>RFB Reference No.:</w:t>
      </w:r>
      <w:r w:rsidRPr="008E329A">
        <w:rPr>
          <w:spacing w:val="-2"/>
        </w:rPr>
        <w:t xml:space="preserve"> </w:t>
      </w:r>
      <w:r w:rsidR="005A27BC" w:rsidRPr="008637D5">
        <w:rPr>
          <w:b/>
          <w:bCs/>
          <w:iCs/>
          <w:spacing w:val="-2"/>
        </w:rPr>
        <w:t>ET-AUC-441389-GO-RFB</w:t>
      </w:r>
    </w:p>
    <w:p w14:paraId="0488C094" w14:textId="77777777" w:rsidR="00917F01" w:rsidRPr="008E329A" w:rsidRDefault="00917F01" w:rsidP="00917F01">
      <w:pPr>
        <w:suppressAutoHyphens/>
        <w:rPr>
          <w:spacing w:val="-2"/>
        </w:rPr>
      </w:pPr>
    </w:p>
    <w:p w14:paraId="0D50B0D4" w14:textId="2E24F9A4" w:rsidR="00917F01" w:rsidRPr="00F51305" w:rsidRDefault="00917F01" w:rsidP="00917F01">
      <w:pPr>
        <w:pStyle w:val="ListParagraph"/>
        <w:numPr>
          <w:ilvl w:val="0"/>
          <w:numId w:val="1"/>
        </w:numPr>
        <w:suppressAutoHyphens/>
        <w:spacing w:before="240" w:after="240"/>
        <w:ind w:left="720"/>
        <w:contextualSpacing w:val="0"/>
        <w:jc w:val="both"/>
        <w:rPr>
          <w:bCs/>
          <w:i/>
          <w:iCs/>
          <w:spacing w:val="-2"/>
        </w:rPr>
      </w:pPr>
      <w:r w:rsidRPr="00430AAD">
        <w:rPr>
          <w:spacing w:val="-2"/>
          <w:szCs w:val="24"/>
        </w:rPr>
        <w:t xml:space="preserve">The </w:t>
      </w:r>
      <w:r w:rsidRPr="00917F01">
        <w:rPr>
          <w:iCs/>
          <w:spacing w:val="-2"/>
          <w:szCs w:val="24"/>
        </w:rPr>
        <w:t>Africa Union has received financing from the World Bank toward the cost of the Africa Centres for Disease Control Support Program to Combat Current and Future Public Health Threats Project and intends to apply part of the proceeds toward payments under the contract</w:t>
      </w:r>
      <w:r w:rsidR="007B35F8">
        <w:t xml:space="preserve"> </w:t>
      </w:r>
      <w:r w:rsidR="005A27BC" w:rsidRPr="005A27BC">
        <w:rPr>
          <w:spacing w:val="-2"/>
          <w:szCs w:val="24"/>
        </w:rPr>
        <w:t>Supply, Delivery, and Installation of Laboratory Equipment at the Africa CDC</w:t>
      </w:r>
      <w:r w:rsidR="00C414CF">
        <w:rPr>
          <w:spacing w:val="-2"/>
          <w:szCs w:val="24"/>
        </w:rPr>
        <w:t xml:space="preserve">. </w:t>
      </w:r>
      <w:r w:rsidR="00C414CF" w:rsidRPr="00C414CF">
        <w:rPr>
          <w:spacing w:val="-2"/>
          <w:szCs w:val="24"/>
        </w:rPr>
        <w:t xml:space="preserve"> </w:t>
      </w:r>
      <w:r w:rsidR="00C414CF">
        <w:rPr>
          <w:bCs/>
          <w:iCs/>
        </w:rPr>
        <w:t xml:space="preserve"> </w:t>
      </w:r>
    </w:p>
    <w:p w14:paraId="6B9C7E4B" w14:textId="13095E9C" w:rsidR="00917F01" w:rsidRPr="005B7276" w:rsidRDefault="00917F01" w:rsidP="005B7276">
      <w:pPr>
        <w:pStyle w:val="ListParagraph"/>
        <w:numPr>
          <w:ilvl w:val="0"/>
          <w:numId w:val="1"/>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720"/>
        <w:jc w:val="both"/>
        <w:rPr>
          <w:iCs/>
          <w:spacing w:val="-2"/>
          <w:szCs w:val="24"/>
        </w:rPr>
      </w:pPr>
      <w:r w:rsidRPr="005B7276">
        <w:rPr>
          <w:spacing w:val="-2"/>
          <w:szCs w:val="24"/>
        </w:rPr>
        <w:t xml:space="preserve">The </w:t>
      </w:r>
      <w:r w:rsidR="00C26CB0" w:rsidRPr="005B7276">
        <w:rPr>
          <w:spacing w:val="-2"/>
        </w:rPr>
        <w:t xml:space="preserve">African Centres for Disease Control and </w:t>
      </w:r>
      <w:r w:rsidR="009A4476">
        <w:rPr>
          <w:spacing w:val="-2"/>
        </w:rPr>
        <w:t>Prevention</w:t>
      </w:r>
      <w:r w:rsidR="00C26CB0" w:rsidRPr="005B7276">
        <w:rPr>
          <w:spacing w:val="-2"/>
        </w:rPr>
        <w:t xml:space="preserve"> (Africa CDC) </w:t>
      </w:r>
      <w:r w:rsidRPr="005B7276">
        <w:rPr>
          <w:spacing w:val="-2"/>
          <w:szCs w:val="24"/>
        </w:rPr>
        <w:t>now invites sealed Bids from eligible Bidders for</w:t>
      </w:r>
      <w:r w:rsidRPr="005B7276">
        <w:rPr>
          <w:iCs/>
          <w:spacing w:val="-2"/>
          <w:szCs w:val="24"/>
        </w:rPr>
        <w:t xml:space="preserve"> </w:t>
      </w:r>
      <w:r w:rsidR="008637D5" w:rsidRPr="005B7276">
        <w:rPr>
          <w:iCs/>
          <w:spacing w:val="-2"/>
          <w:szCs w:val="24"/>
        </w:rPr>
        <w:t>supply, delivery and installation of laboratory equipment</w:t>
      </w:r>
      <w:r w:rsidRPr="005B7276">
        <w:rPr>
          <w:iCs/>
          <w:spacing w:val="-2"/>
          <w:szCs w:val="24"/>
        </w:rPr>
        <w:t xml:space="preserve"> </w:t>
      </w:r>
      <w:r w:rsidR="00FD1BA0" w:rsidRPr="005B7276">
        <w:rPr>
          <w:iCs/>
          <w:spacing w:val="-2"/>
          <w:szCs w:val="24"/>
        </w:rPr>
        <w:t xml:space="preserve">in </w:t>
      </w:r>
      <w:r w:rsidR="005A27BC" w:rsidRPr="005B7276">
        <w:rPr>
          <w:iCs/>
          <w:spacing w:val="-2"/>
          <w:szCs w:val="24"/>
        </w:rPr>
        <w:t>five</w:t>
      </w:r>
      <w:r w:rsidR="00FD1BA0" w:rsidRPr="005B7276">
        <w:rPr>
          <w:iCs/>
          <w:spacing w:val="-2"/>
          <w:szCs w:val="24"/>
        </w:rPr>
        <w:t xml:space="preserve"> lots,</w:t>
      </w:r>
      <w:r w:rsidR="007E6F50">
        <w:rPr>
          <w:iCs/>
          <w:spacing w:val="-2"/>
          <w:szCs w:val="24"/>
        </w:rPr>
        <w:t xml:space="preserve"> as noted below,</w:t>
      </w:r>
      <w:r w:rsidR="00FD1BA0" w:rsidRPr="005B7276">
        <w:rPr>
          <w:iCs/>
          <w:spacing w:val="-2"/>
          <w:szCs w:val="24"/>
        </w:rPr>
        <w:t xml:space="preserve"> details provided in the bidding document</w:t>
      </w:r>
      <w:r w:rsidRPr="005B7276">
        <w:rPr>
          <w:iCs/>
          <w:spacing w:val="-2"/>
          <w:szCs w:val="24"/>
        </w:rPr>
        <w:t xml:space="preserve">, </w:t>
      </w:r>
      <w:r w:rsidR="008637D5" w:rsidRPr="005B7276">
        <w:rPr>
          <w:iCs/>
          <w:spacing w:val="-2"/>
          <w:szCs w:val="24"/>
        </w:rPr>
        <w:t>at Africa CDC, in Addis Ababa within 90 calendar days after contract signing date. Margin of preference is not applicable for this contract.</w:t>
      </w:r>
      <w:r w:rsidR="007B35F8" w:rsidRPr="005B7276">
        <w:rPr>
          <w:iCs/>
          <w:spacing w:val="-2"/>
          <w:szCs w:val="24"/>
        </w:rPr>
        <w:t xml:space="preserve"> </w:t>
      </w:r>
      <w:r w:rsidR="005B7276">
        <w:rPr>
          <w:iCs/>
          <w:spacing w:val="-2"/>
          <w:szCs w:val="24"/>
        </w:rPr>
        <w:t xml:space="preserve">Details of the qualification criteria are presented in the bidding document. </w:t>
      </w:r>
    </w:p>
    <w:p w14:paraId="2E34DCE9" w14:textId="77777777" w:rsidR="007E6F50" w:rsidRPr="007E6F50" w:rsidRDefault="007E6F50" w:rsidP="007E6F50">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1080"/>
        <w:jc w:val="both"/>
        <w:rPr>
          <w:spacing w:val="-2"/>
          <w:szCs w:val="24"/>
        </w:rPr>
      </w:pPr>
      <w:r>
        <w:rPr>
          <w:spacing w:val="-2"/>
          <w:szCs w:val="24"/>
        </w:rPr>
        <w:t xml:space="preserve"> </w:t>
      </w:r>
    </w:p>
    <w:tbl>
      <w:tblPr>
        <w:tblStyle w:val="TableGrid"/>
        <w:tblW w:w="0" w:type="auto"/>
        <w:tblInd w:w="985" w:type="dxa"/>
        <w:tblLook w:val="04A0" w:firstRow="1" w:lastRow="0" w:firstColumn="1" w:lastColumn="0" w:noHBand="0" w:noVBand="1"/>
      </w:tblPr>
      <w:tblGrid>
        <w:gridCol w:w="1125"/>
        <w:gridCol w:w="5625"/>
        <w:gridCol w:w="1530"/>
      </w:tblGrid>
      <w:tr w:rsidR="007E6F50" w:rsidRPr="00D9475E" w14:paraId="219578F9" w14:textId="77777777" w:rsidTr="00CC364A">
        <w:tc>
          <w:tcPr>
            <w:tcW w:w="1125" w:type="dxa"/>
          </w:tcPr>
          <w:p w14:paraId="3D0BB488" w14:textId="77777777" w:rsidR="007E6F50" w:rsidRPr="00D9475E" w:rsidRDefault="007E6F50" w:rsidP="00384626">
            <w:pPr>
              <w:tabs>
                <w:tab w:val="right" w:pos="7272"/>
              </w:tabs>
              <w:spacing w:before="120" w:after="120"/>
              <w:jc w:val="center"/>
              <w:rPr>
                <w:b/>
                <w:bCs/>
                <w:u w:val="single"/>
              </w:rPr>
            </w:pPr>
            <w:r w:rsidRPr="00D9475E">
              <w:rPr>
                <w:b/>
                <w:bCs/>
                <w:u w:val="single"/>
              </w:rPr>
              <w:t>Lot No.</w:t>
            </w:r>
          </w:p>
        </w:tc>
        <w:tc>
          <w:tcPr>
            <w:tcW w:w="5625" w:type="dxa"/>
          </w:tcPr>
          <w:p w14:paraId="05198FBD" w14:textId="77777777" w:rsidR="007E6F50" w:rsidRPr="00D9475E" w:rsidRDefault="007E6F50" w:rsidP="00384626">
            <w:pPr>
              <w:tabs>
                <w:tab w:val="right" w:pos="7272"/>
              </w:tabs>
              <w:spacing w:before="120" w:after="120"/>
              <w:jc w:val="center"/>
              <w:rPr>
                <w:b/>
                <w:bCs/>
                <w:u w:val="single"/>
              </w:rPr>
            </w:pPr>
            <w:r w:rsidRPr="00D9475E">
              <w:rPr>
                <w:b/>
                <w:bCs/>
                <w:u w:val="single"/>
              </w:rPr>
              <w:t>Description</w:t>
            </w:r>
          </w:p>
        </w:tc>
        <w:tc>
          <w:tcPr>
            <w:tcW w:w="1530" w:type="dxa"/>
          </w:tcPr>
          <w:p w14:paraId="40AC0054" w14:textId="77777777" w:rsidR="007E6F50" w:rsidRPr="00D9475E" w:rsidRDefault="007E6F50" w:rsidP="00384626">
            <w:pPr>
              <w:tabs>
                <w:tab w:val="right" w:pos="7272"/>
              </w:tabs>
              <w:spacing w:before="120" w:after="120"/>
              <w:jc w:val="center"/>
              <w:rPr>
                <w:b/>
                <w:bCs/>
                <w:u w:val="single"/>
              </w:rPr>
            </w:pPr>
            <w:r w:rsidRPr="00D9475E">
              <w:rPr>
                <w:b/>
                <w:bCs/>
                <w:u w:val="single"/>
              </w:rPr>
              <w:t>Quantity</w:t>
            </w:r>
          </w:p>
        </w:tc>
      </w:tr>
      <w:tr w:rsidR="007E6F50" w:rsidRPr="00870940" w14:paraId="66AA656C" w14:textId="77777777" w:rsidTr="00CC364A">
        <w:tc>
          <w:tcPr>
            <w:tcW w:w="1125" w:type="dxa"/>
          </w:tcPr>
          <w:p w14:paraId="7E4EB5DB" w14:textId="77777777" w:rsidR="007E6F50" w:rsidRDefault="007E6F50" w:rsidP="00384626">
            <w:pPr>
              <w:tabs>
                <w:tab w:val="right" w:pos="7272"/>
              </w:tabs>
              <w:spacing w:before="120" w:after="120"/>
              <w:rPr>
                <w:u w:val="single"/>
              </w:rPr>
            </w:pPr>
            <w:r w:rsidRPr="00297302">
              <w:t>Lot 1</w:t>
            </w:r>
          </w:p>
        </w:tc>
        <w:tc>
          <w:tcPr>
            <w:tcW w:w="5625" w:type="dxa"/>
          </w:tcPr>
          <w:p w14:paraId="2CA384C0" w14:textId="77777777" w:rsidR="007E6F50" w:rsidRDefault="007E6F50" w:rsidP="00384626">
            <w:pPr>
              <w:tabs>
                <w:tab w:val="right" w:pos="7272"/>
              </w:tabs>
              <w:spacing w:before="120" w:after="120"/>
              <w:rPr>
                <w:u w:val="single"/>
              </w:rPr>
            </w:pPr>
            <w:r w:rsidRPr="00297302">
              <w:t>Low and medium throughput short-read sequencing systems</w:t>
            </w:r>
          </w:p>
        </w:tc>
        <w:tc>
          <w:tcPr>
            <w:tcW w:w="1530" w:type="dxa"/>
          </w:tcPr>
          <w:p w14:paraId="18288CB3" w14:textId="77777777" w:rsidR="007E6F50" w:rsidRPr="00870940" w:rsidRDefault="007E6F50" w:rsidP="00384626">
            <w:pPr>
              <w:tabs>
                <w:tab w:val="right" w:pos="7272"/>
              </w:tabs>
              <w:spacing w:before="120" w:after="120"/>
            </w:pPr>
            <w:r w:rsidRPr="00870940">
              <w:t xml:space="preserve">Assorted </w:t>
            </w:r>
          </w:p>
        </w:tc>
      </w:tr>
      <w:tr w:rsidR="007E6F50" w:rsidRPr="00870940" w14:paraId="2A317068" w14:textId="77777777" w:rsidTr="00CC364A">
        <w:tc>
          <w:tcPr>
            <w:tcW w:w="1125" w:type="dxa"/>
          </w:tcPr>
          <w:p w14:paraId="3201DB7E" w14:textId="77777777" w:rsidR="007E6F50" w:rsidRDefault="007E6F50" w:rsidP="00384626">
            <w:pPr>
              <w:tabs>
                <w:tab w:val="right" w:pos="7272"/>
              </w:tabs>
              <w:spacing w:before="120" w:after="120"/>
              <w:rPr>
                <w:u w:val="single"/>
              </w:rPr>
            </w:pPr>
            <w:r w:rsidRPr="00297302">
              <w:t>Lot 2</w:t>
            </w:r>
          </w:p>
        </w:tc>
        <w:tc>
          <w:tcPr>
            <w:tcW w:w="5625" w:type="dxa"/>
          </w:tcPr>
          <w:p w14:paraId="0C4E42E6" w14:textId="77777777" w:rsidR="007E6F50" w:rsidRDefault="007E6F50" w:rsidP="00384626">
            <w:pPr>
              <w:tabs>
                <w:tab w:val="right" w:pos="7272"/>
              </w:tabs>
              <w:spacing w:before="120" w:after="120"/>
              <w:rPr>
                <w:u w:val="single"/>
              </w:rPr>
            </w:pPr>
            <w:r w:rsidRPr="00297302">
              <w:t>Various laboratory equipment</w:t>
            </w:r>
          </w:p>
        </w:tc>
        <w:tc>
          <w:tcPr>
            <w:tcW w:w="1530" w:type="dxa"/>
          </w:tcPr>
          <w:p w14:paraId="31692807" w14:textId="77777777" w:rsidR="007E6F50" w:rsidRPr="00870940" w:rsidRDefault="007E6F50" w:rsidP="00384626">
            <w:pPr>
              <w:tabs>
                <w:tab w:val="right" w:pos="7272"/>
              </w:tabs>
              <w:spacing w:before="120" w:after="120"/>
            </w:pPr>
            <w:r w:rsidRPr="00870940">
              <w:t xml:space="preserve">Assorted </w:t>
            </w:r>
          </w:p>
        </w:tc>
      </w:tr>
      <w:tr w:rsidR="007E6F50" w:rsidRPr="00870940" w14:paraId="564F91AB" w14:textId="77777777" w:rsidTr="00CC364A">
        <w:tc>
          <w:tcPr>
            <w:tcW w:w="1125" w:type="dxa"/>
          </w:tcPr>
          <w:p w14:paraId="45B213C8" w14:textId="77777777" w:rsidR="007E6F50" w:rsidRDefault="007E6F50" w:rsidP="00384626">
            <w:pPr>
              <w:tabs>
                <w:tab w:val="right" w:pos="7272"/>
              </w:tabs>
              <w:spacing w:before="120" w:after="120"/>
              <w:rPr>
                <w:u w:val="single"/>
              </w:rPr>
            </w:pPr>
            <w:r w:rsidRPr="00297302">
              <w:t>Lot 3</w:t>
            </w:r>
          </w:p>
        </w:tc>
        <w:tc>
          <w:tcPr>
            <w:tcW w:w="5625" w:type="dxa"/>
          </w:tcPr>
          <w:p w14:paraId="5BADBCDE" w14:textId="77777777" w:rsidR="007E6F50" w:rsidRDefault="007E6F50" w:rsidP="00384626">
            <w:pPr>
              <w:tabs>
                <w:tab w:val="right" w:pos="7272"/>
              </w:tabs>
              <w:spacing w:before="120" w:after="120"/>
              <w:rPr>
                <w:u w:val="single"/>
              </w:rPr>
            </w:pPr>
            <w:r w:rsidRPr="00297302">
              <w:t>Microbiology and serology equipment</w:t>
            </w:r>
          </w:p>
        </w:tc>
        <w:tc>
          <w:tcPr>
            <w:tcW w:w="1530" w:type="dxa"/>
          </w:tcPr>
          <w:p w14:paraId="333368FD" w14:textId="77777777" w:rsidR="007E6F50" w:rsidRPr="00870940" w:rsidRDefault="007E6F50" w:rsidP="00384626">
            <w:pPr>
              <w:tabs>
                <w:tab w:val="right" w:pos="7272"/>
              </w:tabs>
              <w:spacing w:before="120" w:after="120"/>
            </w:pPr>
            <w:r w:rsidRPr="00870940">
              <w:t xml:space="preserve">Assorted </w:t>
            </w:r>
          </w:p>
        </w:tc>
      </w:tr>
      <w:tr w:rsidR="007E6F50" w:rsidRPr="00870940" w14:paraId="7C221C98" w14:textId="77777777" w:rsidTr="00CC364A">
        <w:tc>
          <w:tcPr>
            <w:tcW w:w="1125" w:type="dxa"/>
          </w:tcPr>
          <w:p w14:paraId="45942C35" w14:textId="77777777" w:rsidR="007E6F50" w:rsidRDefault="007E6F50" w:rsidP="00384626">
            <w:pPr>
              <w:tabs>
                <w:tab w:val="right" w:pos="7272"/>
              </w:tabs>
              <w:spacing w:before="120" w:after="120"/>
              <w:rPr>
                <w:u w:val="single"/>
              </w:rPr>
            </w:pPr>
            <w:r w:rsidRPr="00297302">
              <w:t>Lot 4</w:t>
            </w:r>
          </w:p>
        </w:tc>
        <w:tc>
          <w:tcPr>
            <w:tcW w:w="5625" w:type="dxa"/>
          </w:tcPr>
          <w:p w14:paraId="6070B3FC" w14:textId="77777777" w:rsidR="007E6F50" w:rsidRDefault="007E6F50" w:rsidP="00384626">
            <w:pPr>
              <w:tabs>
                <w:tab w:val="right" w:pos="7272"/>
              </w:tabs>
              <w:spacing w:before="120" w:after="120"/>
              <w:rPr>
                <w:u w:val="single"/>
              </w:rPr>
            </w:pPr>
            <w:r w:rsidRPr="00297302">
              <w:t>Low and medium throughput long-read sequencing systems</w:t>
            </w:r>
          </w:p>
        </w:tc>
        <w:tc>
          <w:tcPr>
            <w:tcW w:w="1530" w:type="dxa"/>
          </w:tcPr>
          <w:p w14:paraId="5EB5B65E" w14:textId="77777777" w:rsidR="007E6F50" w:rsidRPr="00870940" w:rsidRDefault="007E6F50" w:rsidP="00384626">
            <w:pPr>
              <w:tabs>
                <w:tab w:val="right" w:pos="7272"/>
              </w:tabs>
              <w:spacing w:before="120" w:after="120"/>
            </w:pPr>
            <w:r w:rsidRPr="00870940">
              <w:t xml:space="preserve">Assorted </w:t>
            </w:r>
          </w:p>
        </w:tc>
      </w:tr>
      <w:tr w:rsidR="007E6F50" w:rsidRPr="00870940" w14:paraId="1CACFC19" w14:textId="77777777" w:rsidTr="00CC364A">
        <w:tc>
          <w:tcPr>
            <w:tcW w:w="1125" w:type="dxa"/>
          </w:tcPr>
          <w:p w14:paraId="43AFFB5D" w14:textId="77777777" w:rsidR="007E6F50" w:rsidRDefault="007E6F50" w:rsidP="00384626">
            <w:pPr>
              <w:tabs>
                <w:tab w:val="right" w:pos="7272"/>
              </w:tabs>
              <w:spacing w:before="120" w:after="120"/>
              <w:rPr>
                <w:u w:val="single"/>
              </w:rPr>
            </w:pPr>
            <w:r w:rsidRPr="00297302">
              <w:lastRenderedPageBreak/>
              <w:t>Lot 5</w:t>
            </w:r>
          </w:p>
        </w:tc>
        <w:tc>
          <w:tcPr>
            <w:tcW w:w="5625" w:type="dxa"/>
          </w:tcPr>
          <w:p w14:paraId="514AFA46" w14:textId="77777777" w:rsidR="007E6F50" w:rsidRDefault="007E6F50" w:rsidP="00384626">
            <w:pPr>
              <w:tabs>
                <w:tab w:val="right" w:pos="7272"/>
              </w:tabs>
              <w:spacing w:before="120" w:after="120"/>
              <w:rPr>
                <w:u w:val="single"/>
              </w:rPr>
            </w:pPr>
            <w:r w:rsidRPr="00297302">
              <w:t>Computers and servers for laboratory use and systems</w:t>
            </w:r>
          </w:p>
        </w:tc>
        <w:tc>
          <w:tcPr>
            <w:tcW w:w="1530" w:type="dxa"/>
          </w:tcPr>
          <w:p w14:paraId="447020F4" w14:textId="77777777" w:rsidR="007E6F50" w:rsidRPr="00870940" w:rsidRDefault="007E6F50" w:rsidP="00384626">
            <w:pPr>
              <w:tabs>
                <w:tab w:val="right" w:pos="7272"/>
              </w:tabs>
              <w:spacing w:before="120" w:after="120"/>
            </w:pPr>
            <w:r w:rsidRPr="00870940">
              <w:t xml:space="preserve">Assorted </w:t>
            </w:r>
          </w:p>
        </w:tc>
      </w:tr>
    </w:tbl>
    <w:p w14:paraId="6DA5F5CF" w14:textId="7C2A1BCC" w:rsidR="00917F01" w:rsidRPr="008E329A" w:rsidRDefault="00917F01" w:rsidP="00917F01">
      <w:pPr>
        <w:suppressAutoHyphens/>
        <w:spacing w:before="240" w:after="240"/>
        <w:ind w:left="720" w:hanging="720"/>
        <w:jc w:val="both"/>
        <w:rPr>
          <w:spacing w:val="-2"/>
          <w:szCs w:val="24"/>
        </w:rPr>
      </w:pPr>
      <w:r w:rsidRPr="008E329A">
        <w:rPr>
          <w:spacing w:val="-2"/>
          <w:szCs w:val="24"/>
        </w:rPr>
        <w:t xml:space="preserve">3. </w:t>
      </w:r>
      <w:r w:rsidRPr="008E329A">
        <w:rPr>
          <w:spacing w:val="-2"/>
          <w:szCs w:val="24"/>
        </w:rPr>
        <w:tab/>
      </w:r>
      <w:r w:rsidR="002E71D3" w:rsidRPr="002E71D3">
        <w:rPr>
          <w:spacing w:val="-2"/>
          <w:szCs w:val="24"/>
        </w:rPr>
        <w:t xml:space="preserve">Bidding will be conducted through international competitive procurement using a Request for Bids (RFB) as specified in the World Bank’s “Procurement Regulations for IPF Borrowers July 2016 Revised </w:t>
      </w:r>
      <w:r w:rsidR="00382621">
        <w:rPr>
          <w:spacing w:val="-2"/>
          <w:szCs w:val="24"/>
        </w:rPr>
        <w:t>September 2023</w:t>
      </w:r>
      <w:r w:rsidR="002E71D3" w:rsidRPr="002E71D3">
        <w:rPr>
          <w:spacing w:val="-2"/>
          <w:szCs w:val="24"/>
        </w:rPr>
        <w:t xml:space="preserve"> (“Procurement Regulations”</w:t>
      </w:r>
      <w:r w:rsidR="00A750C3" w:rsidRPr="002E71D3">
        <w:rPr>
          <w:spacing w:val="-2"/>
          <w:szCs w:val="24"/>
        </w:rPr>
        <w:t>) and</w:t>
      </w:r>
      <w:r w:rsidR="002E71D3" w:rsidRPr="002E71D3">
        <w:rPr>
          <w:spacing w:val="-2"/>
          <w:szCs w:val="24"/>
        </w:rPr>
        <w:t xml:space="preserve"> is open to all eligible Bidders as defined in the Procurement Regulations.</w:t>
      </w:r>
    </w:p>
    <w:p w14:paraId="12D3FC11" w14:textId="43A0E5BA" w:rsidR="00917F01" w:rsidRPr="008E329A" w:rsidRDefault="00917F01" w:rsidP="00917F01">
      <w:pPr>
        <w:suppressAutoHyphens/>
        <w:spacing w:before="240" w:after="240"/>
        <w:ind w:left="720" w:hanging="720"/>
        <w:jc w:val="both"/>
        <w:rPr>
          <w:i/>
          <w:spacing w:val="-2"/>
          <w:szCs w:val="24"/>
        </w:rPr>
      </w:pPr>
      <w:r w:rsidRPr="008E329A">
        <w:rPr>
          <w:spacing w:val="-2"/>
          <w:szCs w:val="24"/>
        </w:rPr>
        <w:t xml:space="preserve">4. </w:t>
      </w:r>
      <w:r w:rsidRPr="008E329A">
        <w:rPr>
          <w:spacing w:val="-2"/>
          <w:szCs w:val="24"/>
        </w:rPr>
        <w:tab/>
        <w:t xml:space="preserve">Interested eligible Bidders may obtain further information from </w:t>
      </w:r>
      <w:r w:rsidR="00E121D0" w:rsidRPr="00E121D0">
        <w:rPr>
          <w:iCs/>
          <w:spacing w:val="-2"/>
          <w:szCs w:val="24"/>
        </w:rPr>
        <w:t xml:space="preserve">African CDC </w:t>
      </w:r>
      <w:r w:rsidRPr="008E329A">
        <w:rPr>
          <w:spacing w:val="-2"/>
          <w:szCs w:val="24"/>
        </w:rPr>
        <w:t xml:space="preserve">and inspect the bidding document during office hours </w:t>
      </w:r>
      <w:r w:rsidR="00E121D0" w:rsidRPr="00E121D0">
        <w:rPr>
          <w:iCs/>
          <w:spacing w:val="-2"/>
          <w:szCs w:val="24"/>
        </w:rPr>
        <w:t>from 8.00AM to 5.00PM from Monday to Friday</w:t>
      </w:r>
      <w:r w:rsidR="00E121D0" w:rsidRPr="008E329A">
        <w:rPr>
          <w:spacing w:val="-2"/>
          <w:szCs w:val="24"/>
        </w:rPr>
        <w:t xml:space="preserve"> </w:t>
      </w:r>
      <w:r w:rsidRPr="008E329A">
        <w:rPr>
          <w:spacing w:val="-2"/>
          <w:szCs w:val="24"/>
        </w:rPr>
        <w:t>at the address given below</w:t>
      </w:r>
      <w:r w:rsidR="00E121D0">
        <w:rPr>
          <w:spacing w:val="-2"/>
          <w:szCs w:val="24"/>
        </w:rPr>
        <w:t>.</w:t>
      </w:r>
    </w:p>
    <w:p w14:paraId="6979C102" w14:textId="50A9781B" w:rsidR="00917F01" w:rsidRPr="008E329A" w:rsidRDefault="00917F01" w:rsidP="00917F01">
      <w:pPr>
        <w:suppressAutoHyphens/>
        <w:spacing w:before="240" w:after="240"/>
        <w:ind w:left="720" w:hanging="720"/>
        <w:jc w:val="both"/>
        <w:rPr>
          <w:spacing w:val="-2"/>
          <w:szCs w:val="24"/>
        </w:rPr>
      </w:pPr>
      <w:r w:rsidRPr="008E329A">
        <w:rPr>
          <w:spacing w:val="-2"/>
          <w:szCs w:val="24"/>
        </w:rPr>
        <w:t xml:space="preserve">5. </w:t>
      </w:r>
      <w:r w:rsidRPr="008E329A">
        <w:rPr>
          <w:spacing w:val="-2"/>
          <w:szCs w:val="24"/>
        </w:rPr>
        <w:tab/>
        <w:t xml:space="preserve">The bidding document in </w:t>
      </w:r>
      <w:r w:rsidR="00E121D0">
        <w:rPr>
          <w:spacing w:val="-2"/>
          <w:szCs w:val="24"/>
        </w:rPr>
        <w:t>English</w:t>
      </w:r>
      <w:r w:rsidRPr="008E329A">
        <w:rPr>
          <w:spacing w:val="-2"/>
          <w:szCs w:val="24"/>
        </w:rPr>
        <w:t xml:space="preserve"> may be </w:t>
      </w:r>
      <w:r w:rsidR="00E121D0">
        <w:rPr>
          <w:spacing w:val="-2"/>
          <w:szCs w:val="24"/>
        </w:rPr>
        <w:t>requested</w:t>
      </w:r>
      <w:r w:rsidRPr="008E329A">
        <w:rPr>
          <w:spacing w:val="-2"/>
          <w:szCs w:val="24"/>
        </w:rPr>
        <w:t xml:space="preserve"> by interested eligible Bidders upon the submission of a written application to the address below</w:t>
      </w:r>
      <w:r w:rsidR="00E121D0">
        <w:rPr>
          <w:spacing w:val="-2"/>
          <w:szCs w:val="24"/>
        </w:rPr>
        <w:t xml:space="preserve">. </w:t>
      </w:r>
      <w:r w:rsidRPr="008E329A">
        <w:rPr>
          <w:spacing w:val="-2"/>
          <w:szCs w:val="24"/>
        </w:rPr>
        <w:t xml:space="preserve">The </w:t>
      </w:r>
      <w:r w:rsidR="00777479">
        <w:rPr>
          <w:spacing w:val="-2"/>
          <w:szCs w:val="24"/>
        </w:rPr>
        <w:t xml:space="preserve">Request for Bid (RFB) </w:t>
      </w:r>
      <w:r w:rsidRPr="008E329A">
        <w:rPr>
          <w:spacing w:val="-2"/>
          <w:szCs w:val="24"/>
        </w:rPr>
        <w:t xml:space="preserve">document will be sent by </w:t>
      </w:r>
      <w:r w:rsidR="00E121D0">
        <w:rPr>
          <w:spacing w:val="-2"/>
          <w:szCs w:val="24"/>
        </w:rPr>
        <w:t>email</w:t>
      </w:r>
      <w:r w:rsidR="00847B4C">
        <w:rPr>
          <w:spacing w:val="-2"/>
          <w:szCs w:val="24"/>
        </w:rPr>
        <w:t xml:space="preserve"> upon request. </w:t>
      </w:r>
      <w:r w:rsidR="00E121D0">
        <w:rPr>
          <w:spacing w:val="-2"/>
          <w:szCs w:val="24"/>
        </w:rPr>
        <w:t xml:space="preserve"> </w:t>
      </w:r>
    </w:p>
    <w:p w14:paraId="4F01BFFC" w14:textId="25B672EC" w:rsidR="006A30C6" w:rsidRDefault="00917F01" w:rsidP="005A27B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720" w:hanging="720"/>
        <w:jc w:val="both"/>
        <w:rPr>
          <w:spacing w:val="-2"/>
          <w:szCs w:val="24"/>
        </w:rPr>
      </w:pPr>
      <w:r w:rsidRPr="008E329A">
        <w:rPr>
          <w:spacing w:val="-2"/>
          <w:szCs w:val="24"/>
        </w:rPr>
        <w:t>6</w:t>
      </w:r>
      <w:r w:rsidR="005B7276" w:rsidRPr="008E329A">
        <w:rPr>
          <w:spacing w:val="-2"/>
          <w:szCs w:val="24"/>
        </w:rPr>
        <w:t xml:space="preserve">. </w:t>
      </w:r>
      <w:r w:rsidR="005B7276">
        <w:rPr>
          <w:spacing w:val="-2"/>
          <w:szCs w:val="24"/>
        </w:rPr>
        <w:tab/>
      </w:r>
      <w:r w:rsidR="005B7276" w:rsidRPr="008E329A">
        <w:rPr>
          <w:spacing w:val="-2"/>
          <w:szCs w:val="24"/>
        </w:rPr>
        <w:t>Bids</w:t>
      </w:r>
      <w:r w:rsidRPr="008E329A">
        <w:rPr>
          <w:spacing w:val="-2"/>
          <w:szCs w:val="24"/>
        </w:rPr>
        <w:t xml:space="preserve"> must be delivered to the address below </w:t>
      </w:r>
      <w:r w:rsidR="00E57753">
        <w:rPr>
          <w:spacing w:val="-2"/>
          <w:szCs w:val="24"/>
        </w:rPr>
        <w:t xml:space="preserve">on </w:t>
      </w:r>
      <w:r w:rsidRPr="008E329A">
        <w:rPr>
          <w:spacing w:val="-2"/>
          <w:szCs w:val="24"/>
        </w:rPr>
        <w:t xml:space="preserve">or before </w:t>
      </w:r>
      <w:r w:rsidR="007677BC">
        <w:rPr>
          <w:b/>
          <w:bCs/>
          <w:i/>
          <w:spacing w:val="-2"/>
          <w:szCs w:val="24"/>
        </w:rPr>
        <w:t>28</w:t>
      </w:r>
      <w:r w:rsidR="009A4476">
        <w:rPr>
          <w:b/>
          <w:bCs/>
          <w:i/>
          <w:spacing w:val="-2"/>
          <w:szCs w:val="24"/>
        </w:rPr>
        <w:t xml:space="preserve"> March</w:t>
      </w:r>
      <w:r w:rsidR="000D0018" w:rsidRPr="00F0232E">
        <w:rPr>
          <w:b/>
          <w:bCs/>
          <w:i/>
          <w:spacing w:val="-2"/>
          <w:szCs w:val="24"/>
        </w:rPr>
        <w:t xml:space="preserve"> </w:t>
      </w:r>
      <w:r w:rsidR="005A27BC" w:rsidRPr="00F0232E">
        <w:rPr>
          <w:b/>
          <w:bCs/>
          <w:i/>
          <w:spacing w:val="-2"/>
          <w:szCs w:val="24"/>
        </w:rPr>
        <w:t>202</w:t>
      </w:r>
      <w:r w:rsidR="00F77EDA">
        <w:rPr>
          <w:b/>
          <w:bCs/>
          <w:i/>
          <w:spacing w:val="-2"/>
          <w:szCs w:val="24"/>
        </w:rPr>
        <w:t>5</w:t>
      </w:r>
      <w:r w:rsidR="00E57753" w:rsidRPr="00847B4C">
        <w:rPr>
          <w:i/>
          <w:spacing w:val="-2"/>
          <w:szCs w:val="24"/>
        </w:rPr>
        <w:t xml:space="preserve">, </w:t>
      </w:r>
      <w:r w:rsidR="000D0018" w:rsidRPr="00CC364A">
        <w:rPr>
          <w:b/>
          <w:bCs/>
          <w:i/>
          <w:spacing w:val="-2"/>
          <w:szCs w:val="24"/>
        </w:rPr>
        <w:t>2</w:t>
      </w:r>
      <w:r w:rsidR="00E57753" w:rsidRPr="00CC364A">
        <w:rPr>
          <w:b/>
          <w:bCs/>
          <w:i/>
          <w:spacing w:val="-2"/>
          <w:szCs w:val="24"/>
        </w:rPr>
        <w:t>:</w:t>
      </w:r>
      <w:r w:rsidR="000D0018" w:rsidRPr="00CC364A">
        <w:rPr>
          <w:b/>
          <w:bCs/>
          <w:i/>
          <w:spacing w:val="-2"/>
          <w:szCs w:val="24"/>
        </w:rPr>
        <w:t>3</w:t>
      </w:r>
      <w:r w:rsidR="000D0018" w:rsidRPr="000D0018">
        <w:rPr>
          <w:b/>
          <w:bCs/>
          <w:i/>
          <w:spacing w:val="-2"/>
          <w:szCs w:val="24"/>
        </w:rPr>
        <w:t>0</w:t>
      </w:r>
      <w:r w:rsidR="000D0018">
        <w:rPr>
          <w:b/>
          <w:bCs/>
          <w:i/>
          <w:spacing w:val="-2"/>
          <w:szCs w:val="24"/>
        </w:rPr>
        <w:t>PM</w:t>
      </w:r>
      <w:r w:rsidR="000D0018" w:rsidRPr="00847B4C">
        <w:rPr>
          <w:spacing w:val="-2"/>
          <w:szCs w:val="24"/>
        </w:rPr>
        <w:t xml:space="preserve"> </w:t>
      </w:r>
      <w:r w:rsidR="00E57753" w:rsidRPr="00847B4C">
        <w:rPr>
          <w:spacing w:val="-2"/>
          <w:szCs w:val="24"/>
        </w:rPr>
        <w:t>Addis Ababa time.</w:t>
      </w:r>
      <w:r w:rsidRPr="008E329A">
        <w:rPr>
          <w:szCs w:val="24"/>
        </w:rPr>
        <w:t xml:space="preserve"> Electronic Bidding will </w:t>
      </w:r>
      <w:r w:rsidR="004244F0">
        <w:rPr>
          <w:szCs w:val="24"/>
        </w:rPr>
        <w:t xml:space="preserve">not </w:t>
      </w:r>
      <w:r w:rsidRPr="008E329A">
        <w:rPr>
          <w:szCs w:val="24"/>
        </w:rPr>
        <w:t>be permitted.</w:t>
      </w:r>
      <w:r w:rsidRPr="008E329A">
        <w:rPr>
          <w:spacing w:val="-2"/>
          <w:szCs w:val="24"/>
        </w:rPr>
        <w:t xml:space="preserve"> </w:t>
      </w:r>
      <w:r w:rsidR="00E57753" w:rsidRPr="00E57753">
        <w:rPr>
          <w:spacing w:val="-2"/>
          <w:szCs w:val="24"/>
        </w:rPr>
        <w:t xml:space="preserve">Late Bids will be rejected. </w:t>
      </w:r>
      <w:r w:rsidR="006A30C6" w:rsidRPr="006A30C6">
        <w:rPr>
          <w:spacing w:val="-2"/>
          <w:szCs w:val="24"/>
        </w:rPr>
        <w:t>The outer Bid envelopes marked “ORIGINAL BID”, and the inner envelopes marked “TECHNICAL PART” will be publicly opened in the presence of the Bidders’ designated representatives and anyone who chooses to attend, at the address below. All envelopes marked “SECOND ENVELOPE: FINANCIAL PART” shall remain unopened and will be held in safe custody of the Purchaser until the second public opening.</w:t>
      </w:r>
    </w:p>
    <w:p w14:paraId="1B5A0186" w14:textId="37255DFD" w:rsidR="00917F01" w:rsidRDefault="00E57753" w:rsidP="00917F0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720" w:hanging="720"/>
        <w:jc w:val="both"/>
        <w:rPr>
          <w:spacing w:val="-2"/>
          <w:szCs w:val="24"/>
        </w:rPr>
      </w:pPr>
      <w:r>
        <w:rPr>
          <w:spacing w:val="-2"/>
          <w:szCs w:val="24"/>
        </w:rPr>
        <w:t xml:space="preserve">7. </w:t>
      </w:r>
      <w:r w:rsidR="00917F01" w:rsidRPr="008E329A">
        <w:rPr>
          <w:spacing w:val="-2"/>
          <w:szCs w:val="24"/>
        </w:rPr>
        <w:t xml:space="preserve"> </w:t>
      </w:r>
      <w:r w:rsidR="00917F01" w:rsidRPr="008E329A">
        <w:rPr>
          <w:spacing w:val="-2"/>
          <w:szCs w:val="24"/>
        </w:rPr>
        <w:tab/>
        <w:t>All Bids must be accompanied by a</w:t>
      </w:r>
      <w:r w:rsidR="00637CCC">
        <w:rPr>
          <w:spacing w:val="-2"/>
          <w:szCs w:val="24"/>
        </w:rPr>
        <w:t xml:space="preserve"> </w:t>
      </w:r>
      <w:r w:rsidR="00917F01" w:rsidRPr="008E329A">
        <w:rPr>
          <w:i/>
          <w:iCs/>
          <w:spacing w:val="-2"/>
          <w:szCs w:val="24"/>
        </w:rPr>
        <w:t>“</w:t>
      </w:r>
      <w:r w:rsidR="00917F01" w:rsidRPr="005B7276">
        <w:rPr>
          <w:b/>
          <w:bCs/>
          <w:i/>
          <w:iCs/>
          <w:spacing w:val="-2"/>
          <w:szCs w:val="24"/>
        </w:rPr>
        <w:t>Bid-Securing Declaration</w:t>
      </w:r>
      <w:r w:rsidR="00917F01" w:rsidRPr="008E329A">
        <w:rPr>
          <w:i/>
          <w:iCs/>
          <w:spacing w:val="-2"/>
          <w:szCs w:val="24"/>
        </w:rPr>
        <w:t>,”</w:t>
      </w:r>
    </w:p>
    <w:p w14:paraId="66F93124" w14:textId="77777777" w:rsidR="00917F01" w:rsidRPr="008E329A" w:rsidRDefault="00917F01" w:rsidP="00917F0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720" w:hanging="720"/>
        <w:jc w:val="both"/>
        <w:rPr>
          <w:spacing w:val="-2"/>
          <w:szCs w:val="24"/>
        </w:rPr>
      </w:pPr>
      <w:r>
        <w:rPr>
          <w:spacing w:val="-2"/>
        </w:rPr>
        <w:t xml:space="preserve">8. </w:t>
      </w:r>
      <w:r>
        <w:rPr>
          <w:spacing w:val="-2"/>
        </w:rPr>
        <w:tab/>
        <w:t>Attention is drawn to the Procurement Regulations</w:t>
      </w:r>
      <w:r w:rsidRPr="001D70EB">
        <w:rPr>
          <w:spacing w:val="-2"/>
        </w:rPr>
        <w:t xml:space="preserve"> </w:t>
      </w:r>
      <w:r>
        <w:rPr>
          <w:spacing w:val="-2"/>
        </w:rPr>
        <w:t>requiring the Borrower to disclose information on the successful bidder’s beneficial ownership, as part of the Contract Award Notice, using the Beneficial Ownership Disclosure Form as included in the bidding document.</w:t>
      </w:r>
    </w:p>
    <w:p w14:paraId="00DF2C84" w14:textId="768221E1" w:rsidR="00917F01" w:rsidRPr="008E329A" w:rsidRDefault="00917F01" w:rsidP="00917F01">
      <w:pPr>
        <w:suppressAutoHyphens/>
        <w:spacing w:before="240" w:after="240"/>
        <w:ind w:left="720" w:hanging="720"/>
        <w:jc w:val="both"/>
        <w:rPr>
          <w:i/>
          <w:szCs w:val="24"/>
        </w:rPr>
      </w:pPr>
      <w:r>
        <w:rPr>
          <w:iCs/>
          <w:spacing w:val="-2"/>
          <w:szCs w:val="24"/>
        </w:rPr>
        <w:t>9</w:t>
      </w:r>
      <w:r w:rsidRPr="008E329A">
        <w:rPr>
          <w:iCs/>
          <w:spacing w:val="-2"/>
          <w:szCs w:val="24"/>
        </w:rPr>
        <w:t>.</w:t>
      </w:r>
      <w:r w:rsidRPr="008E329A">
        <w:rPr>
          <w:iCs/>
          <w:spacing w:val="-2"/>
          <w:szCs w:val="24"/>
        </w:rPr>
        <w:tab/>
      </w:r>
      <w:r w:rsidRPr="008E329A">
        <w:rPr>
          <w:iCs/>
          <w:szCs w:val="24"/>
        </w:rPr>
        <w:t xml:space="preserve">The address(es) referred to above is (are): </w:t>
      </w:r>
    </w:p>
    <w:p w14:paraId="39753DD9" w14:textId="6011F1BA" w:rsidR="00E85094" w:rsidRDefault="00E85094" w:rsidP="00637CCC">
      <w:pPr>
        <w:ind w:left="900"/>
        <w:jc w:val="both"/>
      </w:pPr>
      <w:r w:rsidRPr="005B7276">
        <w:t xml:space="preserve">Mr. </w:t>
      </w:r>
      <w:r w:rsidR="005B7276" w:rsidRPr="005B7276">
        <w:t>Michel Irie</w:t>
      </w:r>
      <w:r w:rsidR="005B7276">
        <w:t xml:space="preserve"> Bi</w:t>
      </w:r>
      <w:r>
        <w:t xml:space="preserve"> </w:t>
      </w:r>
    </w:p>
    <w:p w14:paraId="04D4E98F" w14:textId="79547E11" w:rsidR="00637CCC" w:rsidRPr="00637CCC" w:rsidRDefault="00637CCC" w:rsidP="00637CCC">
      <w:pPr>
        <w:ind w:left="900"/>
        <w:jc w:val="both"/>
      </w:pPr>
      <w:r w:rsidRPr="00637CCC">
        <w:t>Africa Centres for Diseases Control and Prevention,</w:t>
      </w:r>
    </w:p>
    <w:p w14:paraId="55557784" w14:textId="77777777" w:rsidR="005B7276" w:rsidRPr="00637CCC" w:rsidRDefault="005B7276" w:rsidP="005B7276">
      <w:pPr>
        <w:ind w:left="900"/>
        <w:jc w:val="both"/>
      </w:pPr>
      <w:r w:rsidRPr="00637CCC">
        <w:t>Administration Directorate</w:t>
      </w:r>
    </w:p>
    <w:p w14:paraId="7710B962" w14:textId="77A489CD" w:rsidR="00637CCC" w:rsidRPr="00637CCC" w:rsidRDefault="00637CCC" w:rsidP="00637CCC">
      <w:pPr>
        <w:ind w:left="900"/>
        <w:jc w:val="both"/>
      </w:pPr>
      <w:r w:rsidRPr="00637CCC">
        <w:t>Supply Chain Division</w:t>
      </w:r>
    </w:p>
    <w:p w14:paraId="6CF5D87A" w14:textId="77777777" w:rsidR="00637CCC" w:rsidRPr="00637CCC" w:rsidRDefault="00637CCC" w:rsidP="00637CCC">
      <w:pPr>
        <w:ind w:left="900"/>
        <w:jc w:val="both"/>
      </w:pPr>
      <w:r w:rsidRPr="00637CCC">
        <w:t>Lafto Square, Haile Garment,</w:t>
      </w:r>
    </w:p>
    <w:p w14:paraId="2E7EC073" w14:textId="77777777" w:rsidR="00637CCC" w:rsidRPr="00637CCC" w:rsidRDefault="00637CCC" w:rsidP="00637CCC">
      <w:pPr>
        <w:ind w:left="900"/>
        <w:jc w:val="both"/>
      </w:pPr>
      <w:r w:rsidRPr="00637CCC">
        <w:t xml:space="preserve">Africa CDC Office, A2 Tower, 7th floor, Room No. 708 </w:t>
      </w:r>
    </w:p>
    <w:p w14:paraId="4FA9C6A1" w14:textId="2E6F1C7C" w:rsidR="00637CCC" w:rsidRPr="00637CCC" w:rsidRDefault="00637CCC" w:rsidP="00637CCC">
      <w:pPr>
        <w:ind w:left="900"/>
        <w:jc w:val="both"/>
      </w:pPr>
      <w:r w:rsidRPr="00637CCC">
        <w:t xml:space="preserve">E-mail: </w:t>
      </w:r>
      <w:hyperlink r:id="rId10" w:history="1">
        <w:r w:rsidRPr="00637CCC">
          <w:rPr>
            <w:rStyle w:val="Hyperlink"/>
          </w:rPr>
          <w:t>Tender@africacdc.org</w:t>
        </w:r>
      </w:hyperlink>
      <w:r w:rsidRPr="00637CCC">
        <w:t xml:space="preserve"> </w:t>
      </w:r>
      <w:r w:rsidRPr="00637CCC">
        <w:rPr>
          <w:u w:val="single"/>
        </w:rPr>
        <w:t xml:space="preserve">and </w:t>
      </w:r>
      <w:hyperlink r:id="rId11" w:history="1">
        <w:r w:rsidRPr="00637CCC">
          <w:rPr>
            <w:rStyle w:val="Hyperlink"/>
          </w:rPr>
          <w:t>Zemenua@africacdc.org</w:t>
        </w:r>
      </w:hyperlink>
      <w:r w:rsidRPr="00637CCC">
        <w:rPr>
          <w:u w:val="single"/>
        </w:rPr>
        <w:t xml:space="preserve"> </w:t>
      </w:r>
      <w:r w:rsidRPr="00637CCC">
        <w:t>(Please submit your request for clarification to both email as per the instruction provided in the Bid Data Sheet)</w:t>
      </w:r>
    </w:p>
    <w:p w14:paraId="00D4559D" w14:textId="77777777" w:rsidR="00AD5572" w:rsidRPr="00637CCC" w:rsidRDefault="00AD5572" w:rsidP="00637CCC">
      <w:pPr>
        <w:ind w:left="900"/>
        <w:jc w:val="both"/>
      </w:pPr>
    </w:p>
    <w:sectPr w:rsidR="00AD5572" w:rsidRPr="00637CC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7A129" w14:textId="77777777" w:rsidR="003D6C57" w:rsidRDefault="003D6C57" w:rsidP="00917F01">
      <w:r>
        <w:separator/>
      </w:r>
    </w:p>
  </w:endnote>
  <w:endnote w:type="continuationSeparator" w:id="0">
    <w:p w14:paraId="4C301ADD" w14:textId="77777777" w:rsidR="003D6C57" w:rsidRDefault="003D6C57" w:rsidP="0091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0B9A0" w14:textId="77777777" w:rsidR="003D6C57" w:rsidRDefault="003D6C57" w:rsidP="00917F01">
      <w:r>
        <w:separator/>
      </w:r>
    </w:p>
  </w:footnote>
  <w:footnote w:type="continuationSeparator" w:id="0">
    <w:p w14:paraId="62F9E5C0" w14:textId="77777777" w:rsidR="003D6C57" w:rsidRDefault="003D6C57" w:rsidP="00917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157E0" w14:textId="303D29E6" w:rsidR="00917F01" w:rsidRDefault="00917F01">
    <w:pPr>
      <w:pStyle w:val="Header"/>
    </w:pPr>
    <w:r>
      <w:rPr>
        <w:noProof/>
      </w:rPr>
      <w:drawing>
        <wp:anchor distT="0" distB="0" distL="114300" distR="114300" simplePos="0" relativeHeight="251658752" behindDoc="1" locked="0" layoutInCell="1" allowOverlap="1" wp14:anchorId="45539409" wp14:editId="6C496338">
          <wp:simplePos x="0" y="0"/>
          <wp:positionH relativeFrom="column">
            <wp:posOffset>-184150</wp:posOffset>
          </wp:positionH>
          <wp:positionV relativeFrom="paragraph">
            <wp:posOffset>-457200</wp:posOffset>
          </wp:positionV>
          <wp:extent cx="1976755" cy="918210"/>
          <wp:effectExtent l="0" t="0" r="0" b="0"/>
          <wp:wrapNone/>
          <wp:docPr id="43" name="Picture 4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6755" cy="918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7FAC">
      <w:rPr>
        <w:noProof/>
      </w:rPr>
      <w:drawing>
        <wp:inline distT="0" distB="0" distL="0" distR="0" wp14:anchorId="07F6827C" wp14:editId="3F1FD97C">
          <wp:extent cx="5715000" cy="27432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15000" cy="274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91514"/>
    <w:multiLevelType w:val="hybridMultilevel"/>
    <w:tmpl w:val="D64242DE"/>
    <w:lvl w:ilvl="0" w:tplc="3E0831B8">
      <w:start w:val="1"/>
      <w:numFmt w:val="decimal"/>
      <w:lvlText w:val="%1."/>
      <w:lvlJc w:val="left"/>
      <w:pPr>
        <w:ind w:left="1080" w:hanging="72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3954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F01"/>
    <w:rsid w:val="000342A5"/>
    <w:rsid w:val="0005670C"/>
    <w:rsid w:val="000811F5"/>
    <w:rsid w:val="000D0018"/>
    <w:rsid w:val="00113780"/>
    <w:rsid w:val="00142A49"/>
    <w:rsid w:val="001A5839"/>
    <w:rsid w:val="00244FA6"/>
    <w:rsid w:val="0026705E"/>
    <w:rsid w:val="002B20B3"/>
    <w:rsid w:val="002C2C48"/>
    <w:rsid w:val="002C5232"/>
    <w:rsid w:val="002E71D3"/>
    <w:rsid w:val="003300DA"/>
    <w:rsid w:val="00344DDD"/>
    <w:rsid w:val="00375352"/>
    <w:rsid w:val="00382621"/>
    <w:rsid w:val="003C7788"/>
    <w:rsid w:val="003D2170"/>
    <w:rsid w:val="003D6C57"/>
    <w:rsid w:val="003F2CD7"/>
    <w:rsid w:val="004244F0"/>
    <w:rsid w:val="004D0591"/>
    <w:rsid w:val="00521943"/>
    <w:rsid w:val="005530D9"/>
    <w:rsid w:val="00595344"/>
    <w:rsid w:val="005A27BC"/>
    <w:rsid w:val="005B7276"/>
    <w:rsid w:val="005F21FD"/>
    <w:rsid w:val="00637CCC"/>
    <w:rsid w:val="006466D6"/>
    <w:rsid w:val="00690BBC"/>
    <w:rsid w:val="00695876"/>
    <w:rsid w:val="006A30C6"/>
    <w:rsid w:val="00700A0C"/>
    <w:rsid w:val="007568A5"/>
    <w:rsid w:val="007677BC"/>
    <w:rsid w:val="00777479"/>
    <w:rsid w:val="00795C9B"/>
    <w:rsid w:val="007B35F8"/>
    <w:rsid w:val="007E6F50"/>
    <w:rsid w:val="007F0DE5"/>
    <w:rsid w:val="00810CA8"/>
    <w:rsid w:val="00816264"/>
    <w:rsid w:val="00847B4C"/>
    <w:rsid w:val="00857ACC"/>
    <w:rsid w:val="008637D5"/>
    <w:rsid w:val="008D5E4D"/>
    <w:rsid w:val="00917F01"/>
    <w:rsid w:val="0092773C"/>
    <w:rsid w:val="009713A9"/>
    <w:rsid w:val="009A4476"/>
    <w:rsid w:val="009E61E1"/>
    <w:rsid w:val="009F5184"/>
    <w:rsid w:val="00A21C67"/>
    <w:rsid w:val="00A44585"/>
    <w:rsid w:val="00A66573"/>
    <w:rsid w:val="00A71B1C"/>
    <w:rsid w:val="00A750C3"/>
    <w:rsid w:val="00AD5572"/>
    <w:rsid w:val="00B1131E"/>
    <w:rsid w:val="00B1248F"/>
    <w:rsid w:val="00B7513A"/>
    <w:rsid w:val="00C15DDE"/>
    <w:rsid w:val="00C26CB0"/>
    <w:rsid w:val="00C414CF"/>
    <w:rsid w:val="00C50B48"/>
    <w:rsid w:val="00C53824"/>
    <w:rsid w:val="00C62358"/>
    <w:rsid w:val="00CC364A"/>
    <w:rsid w:val="00D660D6"/>
    <w:rsid w:val="00DE2E0F"/>
    <w:rsid w:val="00E121D0"/>
    <w:rsid w:val="00E17AC4"/>
    <w:rsid w:val="00E208D7"/>
    <w:rsid w:val="00E53CE8"/>
    <w:rsid w:val="00E57753"/>
    <w:rsid w:val="00E85094"/>
    <w:rsid w:val="00EC3133"/>
    <w:rsid w:val="00F0232E"/>
    <w:rsid w:val="00F06B4A"/>
    <w:rsid w:val="00F2483B"/>
    <w:rsid w:val="00F77EDA"/>
    <w:rsid w:val="00F84F6B"/>
    <w:rsid w:val="00FD1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0ABAC"/>
  <w15:chartTrackingRefBased/>
  <w15:docId w15:val="{6040D3FE-349B-436F-AD08-6348352A2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F01"/>
    <w:pPr>
      <w:spacing w:after="0" w:line="240" w:lineRule="auto"/>
    </w:pPr>
    <w:rPr>
      <w:rFonts w:ascii="Times New Roman" w:eastAsia="Times New Roman" w:hAnsi="Times New Roman" w:cs="Times New Roman"/>
      <w:kern w:val="0"/>
      <w:sz w:val="24"/>
      <w:szCs w:val="20"/>
    </w:rPr>
  </w:style>
  <w:style w:type="paragraph" w:styleId="Heading1">
    <w:name w:val="heading 1"/>
    <w:basedOn w:val="Normal"/>
    <w:next w:val="Normal"/>
    <w:link w:val="Heading1Char"/>
    <w:uiPriority w:val="9"/>
    <w:qFormat/>
    <w:rsid w:val="00917F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7F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7F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7F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7F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7F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7F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7F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7F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F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7F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7F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7F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7F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7F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7F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7F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7F01"/>
    <w:rPr>
      <w:rFonts w:eastAsiaTheme="majorEastAsia" w:cstheme="majorBidi"/>
      <w:color w:val="272727" w:themeColor="text1" w:themeTint="D8"/>
    </w:rPr>
  </w:style>
  <w:style w:type="paragraph" w:styleId="Title">
    <w:name w:val="Title"/>
    <w:basedOn w:val="Normal"/>
    <w:next w:val="Normal"/>
    <w:link w:val="TitleChar"/>
    <w:uiPriority w:val="10"/>
    <w:qFormat/>
    <w:rsid w:val="00917F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7F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7F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7F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7F01"/>
    <w:pPr>
      <w:spacing w:before="160"/>
      <w:jc w:val="center"/>
    </w:pPr>
    <w:rPr>
      <w:i/>
      <w:iCs/>
      <w:color w:val="404040" w:themeColor="text1" w:themeTint="BF"/>
    </w:rPr>
  </w:style>
  <w:style w:type="character" w:customStyle="1" w:styleId="QuoteChar">
    <w:name w:val="Quote Char"/>
    <w:basedOn w:val="DefaultParagraphFont"/>
    <w:link w:val="Quote"/>
    <w:uiPriority w:val="29"/>
    <w:rsid w:val="00917F01"/>
    <w:rPr>
      <w:i/>
      <w:iCs/>
      <w:color w:val="404040" w:themeColor="text1" w:themeTint="BF"/>
    </w:rPr>
  </w:style>
  <w:style w:type="paragraph" w:styleId="ListParagraph">
    <w:name w:val="List Paragraph"/>
    <w:aliases w:val="Citation List,본문(내용),List Paragraph (numbered (a)),Colorful List - Accent 11,ADB Paragraph,lp1,Bullet Paragraph,List Paragraph nowy,Bullets,References,List Paragraph1,heading 6,WB List Paragraph,Liste 1,ANNEX,Ha"/>
    <w:basedOn w:val="Normal"/>
    <w:link w:val="ListParagraphChar"/>
    <w:uiPriority w:val="34"/>
    <w:qFormat/>
    <w:rsid w:val="00917F01"/>
    <w:pPr>
      <w:ind w:left="720"/>
      <w:contextualSpacing/>
    </w:pPr>
  </w:style>
  <w:style w:type="character" w:styleId="IntenseEmphasis">
    <w:name w:val="Intense Emphasis"/>
    <w:basedOn w:val="DefaultParagraphFont"/>
    <w:uiPriority w:val="21"/>
    <w:qFormat/>
    <w:rsid w:val="00917F01"/>
    <w:rPr>
      <w:i/>
      <w:iCs/>
      <w:color w:val="0F4761" w:themeColor="accent1" w:themeShade="BF"/>
    </w:rPr>
  </w:style>
  <w:style w:type="paragraph" w:styleId="IntenseQuote">
    <w:name w:val="Intense Quote"/>
    <w:basedOn w:val="Normal"/>
    <w:next w:val="Normal"/>
    <w:link w:val="IntenseQuoteChar"/>
    <w:uiPriority w:val="30"/>
    <w:qFormat/>
    <w:rsid w:val="00917F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7F01"/>
    <w:rPr>
      <w:i/>
      <w:iCs/>
      <w:color w:val="0F4761" w:themeColor="accent1" w:themeShade="BF"/>
    </w:rPr>
  </w:style>
  <w:style w:type="character" w:styleId="IntenseReference">
    <w:name w:val="Intense Reference"/>
    <w:basedOn w:val="DefaultParagraphFont"/>
    <w:uiPriority w:val="32"/>
    <w:qFormat/>
    <w:rsid w:val="00917F01"/>
    <w:rPr>
      <w:b/>
      <w:bCs/>
      <w:smallCaps/>
      <w:color w:val="0F4761" w:themeColor="accent1" w:themeShade="BF"/>
      <w:spacing w:val="5"/>
    </w:rPr>
  </w:style>
  <w:style w:type="character" w:styleId="Hyperlink">
    <w:name w:val="Hyperlink"/>
    <w:basedOn w:val="DefaultParagraphFont"/>
    <w:uiPriority w:val="99"/>
    <w:rsid w:val="00917F01"/>
    <w:rPr>
      <w:color w:val="0000FF"/>
      <w:u w:val="single"/>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917F01"/>
    <w:pPr>
      <w:spacing w:after="60"/>
      <w:ind w:left="360" w:hanging="360"/>
      <w:jc w:val="both"/>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917F01"/>
    <w:rPr>
      <w:rFonts w:ascii="Times New Roman" w:eastAsia="Times New Roman" w:hAnsi="Times New Roman" w:cs="Times New Roman"/>
      <w:kern w:val="0"/>
      <w:sz w:val="20"/>
      <w:szCs w:val="20"/>
    </w:rPr>
  </w:style>
  <w:style w:type="character" w:styleId="FootnoteReference">
    <w:name w:val="footnote reference"/>
    <w:basedOn w:val="DefaultParagraphFont"/>
    <w:uiPriority w:val="99"/>
    <w:rsid w:val="00917F01"/>
    <w:rPr>
      <w:vertAlign w:val="superscript"/>
    </w:rPr>
  </w:style>
  <w:style w:type="paragraph" w:styleId="EndnoteText">
    <w:name w:val="endnote text"/>
    <w:basedOn w:val="Normal"/>
    <w:link w:val="EndnoteTextChar"/>
    <w:semiHidden/>
    <w:rsid w:val="00917F01"/>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basedOn w:val="DefaultParagraphFont"/>
    <w:link w:val="EndnoteText"/>
    <w:semiHidden/>
    <w:rsid w:val="00917F01"/>
    <w:rPr>
      <w:rFonts w:ascii="Times New Roman" w:eastAsia="Times New Roman" w:hAnsi="Times New Roman" w:cs="Times New Roman"/>
      <w:kern w:val="0"/>
      <w:sz w:val="24"/>
      <w:szCs w:val="20"/>
    </w:rPr>
  </w:style>
  <w:style w:type="paragraph" w:customStyle="1" w:styleId="Heading1a">
    <w:name w:val="Heading 1a"/>
    <w:rsid w:val="00917F01"/>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rPr>
  </w:style>
  <w:style w:type="character" w:customStyle="1" w:styleId="ListParagraphChar">
    <w:name w:val="List Paragraph Char"/>
    <w:aliases w:val="Citation List Char,본문(내용) Char,List Paragraph (numbered (a)) Char,Colorful List - Accent 11 Char,ADB Paragraph Char,lp1 Char,Bullet Paragraph Char,List Paragraph nowy Char,Bullets Char,References Char,List Paragraph1 Char,ANNEX Char"/>
    <w:basedOn w:val="DefaultParagraphFont"/>
    <w:link w:val="ListParagraph"/>
    <w:uiPriority w:val="34"/>
    <w:rsid w:val="00917F01"/>
  </w:style>
  <w:style w:type="paragraph" w:styleId="Header">
    <w:name w:val="header"/>
    <w:basedOn w:val="Normal"/>
    <w:link w:val="HeaderChar"/>
    <w:uiPriority w:val="99"/>
    <w:unhideWhenUsed/>
    <w:rsid w:val="00917F01"/>
    <w:pPr>
      <w:tabs>
        <w:tab w:val="center" w:pos="4680"/>
        <w:tab w:val="right" w:pos="9360"/>
      </w:tabs>
    </w:pPr>
  </w:style>
  <w:style w:type="character" w:customStyle="1" w:styleId="HeaderChar">
    <w:name w:val="Header Char"/>
    <w:basedOn w:val="DefaultParagraphFont"/>
    <w:link w:val="Header"/>
    <w:uiPriority w:val="99"/>
    <w:rsid w:val="00917F01"/>
    <w:rPr>
      <w:rFonts w:ascii="Times New Roman" w:eastAsia="Times New Roman" w:hAnsi="Times New Roman" w:cs="Times New Roman"/>
      <w:kern w:val="0"/>
      <w:sz w:val="24"/>
      <w:szCs w:val="20"/>
    </w:rPr>
  </w:style>
  <w:style w:type="paragraph" w:styleId="Footer">
    <w:name w:val="footer"/>
    <w:basedOn w:val="Normal"/>
    <w:link w:val="FooterChar"/>
    <w:uiPriority w:val="99"/>
    <w:unhideWhenUsed/>
    <w:rsid w:val="00917F01"/>
    <w:pPr>
      <w:tabs>
        <w:tab w:val="center" w:pos="4680"/>
        <w:tab w:val="right" w:pos="9360"/>
      </w:tabs>
    </w:pPr>
  </w:style>
  <w:style w:type="character" w:customStyle="1" w:styleId="FooterChar">
    <w:name w:val="Footer Char"/>
    <w:basedOn w:val="DefaultParagraphFont"/>
    <w:link w:val="Footer"/>
    <w:uiPriority w:val="99"/>
    <w:rsid w:val="00917F01"/>
    <w:rPr>
      <w:rFonts w:ascii="Times New Roman" w:eastAsia="Times New Roman" w:hAnsi="Times New Roman" w:cs="Times New Roman"/>
      <w:kern w:val="0"/>
      <w:sz w:val="24"/>
      <w:szCs w:val="20"/>
    </w:rPr>
  </w:style>
  <w:style w:type="character" w:styleId="UnresolvedMention">
    <w:name w:val="Unresolved Mention"/>
    <w:basedOn w:val="DefaultParagraphFont"/>
    <w:uiPriority w:val="99"/>
    <w:semiHidden/>
    <w:unhideWhenUsed/>
    <w:rsid w:val="00637CCC"/>
    <w:rPr>
      <w:color w:val="605E5C"/>
      <w:shd w:val="clear" w:color="auto" w:fill="E1DFDD"/>
    </w:rPr>
  </w:style>
  <w:style w:type="paragraph" w:styleId="Revision">
    <w:name w:val="Revision"/>
    <w:hidden/>
    <w:uiPriority w:val="99"/>
    <w:semiHidden/>
    <w:rsid w:val="007B35F8"/>
    <w:pPr>
      <w:spacing w:after="0" w:line="240" w:lineRule="auto"/>
    </w:pPr>
    <w:rPr>
      <w:rFonts w:ascii="Times New Roman" w:eastAsia="Times New Roman" w:hAnsi="Times New Roman" w:cs="Times New Roman"/>
      <w:kern w:val="0"/>
      <w:sz w:val="24"/>
      <w:szCs w:val="20"/>
    </w:rPr>
  </w:style>
  <w:style w:type="character" w:styleId="CommentReference">
    <w:name w:val="annotation reference"/>
    <w:basedOn w:val="DefaultParagraphFont"/>
    <w:uiPriority w:val="99"/>
    <w:semiHidden/>
    <w:unhideWhenUsed/>
    <w:rsid w:val="007B35F8"/>
    <w:rPr>
      <w:sz w:val="16"/>
      <w:szCs w:val="16"/>
    </w:rPr>
  </w:style>
  <w:style w:type="paragraph" w:styleId="CommentText">
    <w:name w:val="annotation text"/>
    <w:basedOn w:val="Normal"/>
    <w:link w:val="CommentTextChar"/>
    <w:uiPriority w:val="99"/>
    <w:unhideWhenUsed/>
    <w:rsid w:val="007B35F8"/>
    <w:rPr>
      <w:sz w:val="20"/>
    </w:rPr>
  </w:style>
  <w:style w:type="character" w:customStyle="1" w:styleId="CommentTextChar">
    <w:name w:val="Comment Text Char"/>
    <w:basedOn w:val="DefaultParagraphFont"/>
    <w:link w:val="CommentText"/>
    <w:uiPriority w:val="99"/>
    <w:rsid w:val="007B35F8"/>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7B35F8"/>
    <w:rPr>
      <w:b/>
      <w:bCs/>
    </w:rPr>
  </w:style>
  <w:style w:type="character" w:customStyle="1" w:styleId="CommentSubjectChar">
    <w:name w:val="Comment Subject Char"/>
    <w:basedOn w:val="CommentTextChar"/>
    <w:link w:val="CommentSubject"/>
    <w:uiPriority w:val="99"/>
    <w:semiHidden/>
    <w:rsid w:val="007B35F8"/>
    <w:rPr>
      <w:rFonts w:ascii="Times New Roman" w:eastAsia="Times New Roman" w:hAnsi="Times New Roman" w:cs="Times New Roman"/>
      <w:b/>
      <w:bCs/>
      <w:kern w:val="0"/>
      <w:sz w:val="20"/>
      <w:szCs w:val="20"/>
    </w:rPr>
  </w:style>
  <w:style w:type="table" w:styleId="TableGrid">
    <w:name w:val="Table Grid"/>
    <w:basedOn w:val="TableNormal"/>
    <w:uiPriority w:val="39"/>
    <w:rsid w:val="007E6F5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79930">
      <w:bodyDiv w:val="1"/>
      <w:marLeft w:val="0"/>
      <w:marRight w:val="0"/>
      <w:marTop w:val="0"/>
      <w:marBottom w:val="0"/>
      <w:divBdr>
        <w:top w:val="none" w:sz="0" w:space="0" w:color="auto"/>
        <w:left w:val="none" w:sz="0" w:space="0" w:color="auto"/>
        <w:bottom w:val="none" w:sz="0" w:space="0" w:color="auto"/>
        <w:right w:val="none" w:sz="0" w:space="0" w:color="auto"/>
      </w:divBdr>
    </w:div>
    <w:div w:id="276181601">
      <w:bodyDiv w:val="1"/>
      <w:marLeft w:val="0"/>
      <w:marRight w:val="0"/>
      <w:marTop w:val="0"/>
      <w:marBottom w:val="0"/>
      <w:divBdr>
        <w:top w:val="none" w:sz="0" w:space="0" w:color="auto"/>
        <w:left w:val="none" w:sz="0" w:space="0" w:color="auto"/>
        <w:bottom w:val="none" w:sz="0" w:space="0" w:color="auto"/>
        <w:right w:val="none" w:sz="0" w:space="0" w:color="auto"/>
      </w:divBdr>
    </w:div>
    <w:div w:id="495851528">
      <w:bodyDiv w:val="1"/>
      <w:marLeft w:val="0"/>
      <w:marRight w:val="0"/>
      <w:marTop w:val="0"/>
      <w:marBottom w:val="0"/>
      <w:divBdr>
        <w:top w:val="none" w:sz="0" w:space="0" w:color="auto"/>
        <w:left w:val="none" w:sz="0" w:space="0" w:color="auto"/>
        <w:bottom w:val="none" w:sz="0" w:space="0" w:color="auto"/>
        <w:right w:val="none" w:sz="0" w:space="0" w:color="auto"/>
      </w:divBdr>
    </w:div>
    <w:div w:id="676153350">
      <w:bodyDiv w:val="1"/>
      <w:marLeft w:val="0"/>
      <w:marRight w:val="0"/>
      <w:marTop w:val="0"/>
      <w:marBottom w:val="0"/>
      <w:divBdr>
        <w:top w:val="none" w:sz="0" w:space="0" w:color="auto"/>
        <w:left w:val="none" w:sz="0" w:space="0" w:color="auto"/>
        <w:bottom w:val="none" w:sz="0" w:space="0" w:color="auto"/>
        <w:right w:val="none" w:sz="0" w:space="0" w:color="auto"/>
      </w:divBdr>
    </w:div>
    <w:div w:id="859974926">
      <w:bodyDiv w:val="1"/>
      <w:marLeft w:val="0"/>
      <w:marRight w:val="0"/>
      <w:marTop w:val="0"/>
      <w:marBottom w:val="0"/>
      <w:divBdr>
        <w:top w:val="none" w:sz="0" w:space="0" w:color="auto"/>
        <w:left w:val="none" w:sz="0" w:space="0" w:color="auto"/>
        <w:bottom w:val="none" w:sz="0" w:space="0" w:color="auto"/>
        <w:right w:val="none" w:sz="0" w:space="0" w:color="auto"/>
      </w:divBdr>
    </w:div>
    <w:div w:id="1079248945">
      <w:bodyDiv w:val="1"/>
      <w:marLeft w:val="0"/>
      <w:marRight w:val="0"/>
      <w:marTop w:val="0"/>
      <w:marBottom w:val="0"/>
      <w:divBdr>
        <w:top w:val="none" w:sz="0" w:space="0" w:color="auto"/>
        <w:left w:val="none" w:sz="0" w:space="0" w:color="auto"/>
        <w:bottom w:val="none" w:sz="0" w:space="0" w:color="auto"/>
        <w:right w:val="none" w:sz="0" w:space="0" w:color="auto"/>
      </w:divBdr>
    </w:div>
    <w:div w:id="1716807455">
      <w:bodyDiv w:val="1"/>
      <w:marLeft w:val="0"/>
      <w:marRight w:val="0"/>
      <w:marTop w:val="0"/>
      <w:marBottom w:val="0"/>
      <w:divBdr>
        <w:top w:val="none" w:sz="0" w:space="0" w:color="auto"/>
        <w:left w:val="none" w:sz="0" w:space="0" w:color="auto"/>
        <w:bottom w:val="none" w:sz="0" w:space="0" w:color="auto"/>
        <w:right w:val="none" w:sz="0" w:space="0" w:color="auto"/>
      </w:divBdr>
    </w:div>
    <w:div w:id="1818254605">
      <w:bodyDiv w:val="1"/>
      <w:marLeft w:val="0"/>
      <w:marRight w:val="0"/>
      <w:marTop w:val="0"/>
      <w:marBottom w:val="0"/>
      <w:divBdr>
        <w:top w:val="none" w:sz="0" w:space="0" w:color="auto"/>
        <w:left w:val="none" w:sz="0" w:space="0" w:color="auto"/>
        <w:bottom w:val="none" w:sz="0" w:space="0" w:color="auto"/>
        <w:right w:val="none" w:sz="0" w:space="0" w:color="auto"/>
      </w:divBdr>
    </w:div>
    <w:div w:id="1865903167">
      <w:bodyDiv w:val="1"/>
      <w:marLeft w:val="0"/>
      <w:marRight w:val="0"/>
      <w:marTop w:val="0"/>
      <w:marBottom w:val="0"/>
      <w:divBdr>
        <w:top w:val="none" w:sz="0" w:space="0" w:color="auto"/>
        <w:left w:val="none" w:sz="0" w:space="0" w:color="auto"/>
        <w:bottom w:val="none" w:sz="0" w:space="0" w:color="auto"/>
        <w:right w:val="none" w:sz="0" w:space="0" w:color="auto"/>
      </w:divBdr>
    </w:div>
    <w:div w:id="196970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emenua@africacdc.org" TargetMode="External"/><Relationship Id="rId5" Type="http://schemas.openxmlformats.org/officeDocument/2006/relationships/styles" Target="styles.xml"/><Relationship Id="rId10" Type="http://schemas.openxmlformats.org/officeDocument/2006/relationships/hyperlink" Target="mailto:Tender@africacd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png"/><Relationship Id="rId1" Type="http://schemas.openxmlformats.org/officeDocument/2006/relationships/hyperlink" Target="http://africacd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6CE93-3909-47C5-A9DF-869F33A61AE1}">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BCAE9D37-8EEB-4F96-A927-F58511612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DD8217-8B16-4BA9-A88A-E3517DC74E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Zemenu Asnake Mekuria</dc:creator>
  <cp:keywords/>
  <dc:description/>
  <cp:lastModifiedBy>Zemenu Asnake Mekuria</cp:lastModifiedBy>
  <cp:revision>3</cp:revision>
  <cp:lastPrinted>2024-09-05T08:46:00Z</cp:lastPrinted>
  <dcterms:created xsi:type="dcterms:W3CDTF">2025-01-29T17:52:00Z</dcterms:created>
  <dcterms:modified xsi:type="dcterms:W3CDTF">2025-02-04T10:43:00Z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2024-08-10T10:00:12Z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ace5c645-3ec7-4c8e-b12e-077221505df5</vt:lpwstr>
  </property>
  <property fmtid="{D5CDD505-2E9C-101B-9397-08002B2CF9AE}" pid="7" name="MSIP_Label_defa4170-0d19-0005-0004-bc88714345d2_ActionId">
    <vt:lpwstr>4c3e0b22-5185-4056-8be2-9c5261b5b290</vt:lpwstr>
  </property>
  <property fmtid="{D5CDD505-2E9C-101B-9397-08002B2CF9AE}" pid="8" name="MSIP_Label_defa4170-0d19-0005-0004-bc88714345d2_ContentBits">
    <vt:lpwstr>0</vt:lpwstr>
  </property>
  <property fmtid="{D5CDD505-2E9C-101B-9397-08002B2CF9AE}" pid="9" name="ContentTypeId">
    <vt:lpwstr>0x01010022D807DA5079DD4F8FC962D9402EEFD8</vt:lpwstr>
  </property>
</Properties>
</file>